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F7976">
      <w:pPr>
        <w:spacing w:line="540" w:lineRule="exact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附件2</w:t>
      </w:r>
    </w:p>
    <w:p w14:paraId="02DF7977">
      <w:pPr>
        <w:rPr>
          <w:rFonts w:ascii="Times New Roman" w:hAnsi="Times New Roman" w:eastAsia="宋体" w:cs="Times New Roman"/>
        </w:rPr>
      </w:pPr>
    </w:p>
    <w:p w14:paraId="02DF7978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bookmarkStart w:id="2" w:name="_GoBack"/>
      <w:r>
        <w:rPr>
          <w:rFonts w:ascii="Times New Roman" w:hAnsi="Times New Roman" w:eastAsia="方正小标宋简体" w:cs="Times New Roman"/>
          <w:sz w:val="44"/>
          <w:szCs w:val="44"/>
        </w:rPr>
        <w:t>教育专业学位教学案例标准</w:t>
      </w:r>
    </w:p>
    <w:bookmarkEnd w:id="2"/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2428"/>
        <w:gridCol w:w="9213"/>
      </w:tblGrid>
      <w:tr w14:paraId="02DF7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30" w:type="dxa"/>
            <w:gridSpan w:val="3"/>
            <w:vAlign w:val="center"/>
          </w:tcPr>
          <w:p w14:paraId="02DF7979">
            <w:pPr>
              <w:spacing w:line="276" w:lineRule="auto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第一部分  案例正文</w:t>
            </w:r>
          </w:p>
        </w:tc>
      </w:tr>
      <w:tr w14:paraId="02DF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restart"/>
            <w:vAlign w:val="center"/>
          </w:tcPr>
          <w:p w14:paraId="02DF797B">
            <w:pPr>
              <w:pStyle w:val="32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案例选题</w:t>
            </w:r>
          </w:p>
        </w:tc>
        <w:tc>
          <w:tcPr>
            <w:tcW w:w="2428" w:type="dxa"/>
            <w:vAlign w:val="center"/>
          </w:tcPr>
          <w:p w14:paraId="02DF797C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属于基础教育</w:t>
            </w:r>
            <w:r>
              <w:rPr>
                <w:rFonts w:hint="eastAsia" w:ascii="Times New Roman" w:hAnsi="Times New Roman" w:eastAsia="宋体" w:cs="Times New Roman"/>
                <w:color w:val="0D0D0D"/>
              </w:rPr>
              <w:t>与中等职业技术教育</w:t>
            </w:r>
            <w:r>
              <w:rPr>
                <w:rFonts w:ascii="Times New Roman" w:hAnsi="Times New Roman" w:eastAsia="宋体" w:cs="Times New Roman"/>
                <w:color w:val="0D0D0D"/>
              </w:rPr>
              <w:t>领域</w:t>
            </w:r>
          </w:p>
        </w:tc>
        <w:tc>
          <w:tcPr>
            <w:tcW w:w="9213" w:type="dxa"/>
            <w:vAlign w:val="center"/>
          </w:tcPr>
          <w:p w14:paraId="02DF797D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案例选题关注的是中国基础教育</w:t>
            </w:r>
            <w:r>
              <w:rPr>
                <w:rFonts w:hint="eastAsia" w:ascii="Times New Roman" w:hAnsi="Times New Roman" w:eastAsia="宋体" w:cs="Times New Roman"/>
                <w:color w:val="0D0D0D"/>
              </w:rPr>
              <w:t>与中等职业技术教育</w:t>
            </w:r>
            <w:r>
              <w:rPr>
                <w:rFonts w:ascii="Times New Roman" w:hAnsi="Times New Roman" w:eastAsia="宋体" w:cs="Times New Roman"/>
                <w:color w:val="0D0D0D"/>
              </w:rPr>
              <w:t>发展改革、学校管理、课程教学的实践。</w:t>
            </w:r>
          </w:p>
        </w:tc>
      </w:tr>
      <w:tr w14:paraId="02DF7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7F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28" w:type="dxa"/>
            <w:vAlign w:val="center"/>
          </w:tcPr>
          <w:p w14:paraId="02DF7980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坚持服务教学</w:t>
            </w:r>
          </w:p>
        </w:tc>
        <w:tc>
          <w:tcPr>
            <w:tcW w:w="9213" w:type="dxa"/>
            <w:vAlign w:val="center"/>
          </w:tcPr>
          <w:p w14:paraId="02DF7981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案例选题应紧密结合教育专业学位硕士研究生相关课程教学的需要。</w:t>
            </w:r>
          </w:p>
        </w:tc>
      </w:tr>
      <w:tr w14:paraId="02DF7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83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28" w:type="dxa"/>
            <w:vAlign w:val="center"/>
          </w:tcPr>
          <w:p w14:paraId="02DF7984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具有时代性</w:t>
            </w:r>
          </w:p>
        </w:tc>
        <w:tc>
          <w:tcPr>
            <w:tcW w:w="9213" w:type="dxa"/>
            <w:vAlign w:val="center"/>
          </w:tcPr>
          <w:p w14:paraId="02DF7985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案例选题紧跟教育实践与理论发展的前沿，反映教育实践的新举措和理论的新认识。</w:t>
            </w:r>
          </w:p>
        </w:tc>
      </w:tr>
      <w:tr w14:paraId="02DF7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87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28" w:type="dxa"/>
            <w:vAlign w:val="center"/>
          </w:tcPr>
          <w:p w14:paraId="02DF7988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具有代表性</w:t>
            </w:r>
          </w:p>
        </w:tc>
        <w:tc>
          <w:tcPr>
            <w:tcW w:w="9213" w:type="dxa"/>
            <w:vAlign w:val="center"/>
          </w:tcPr>
          <w:p w14:paraId="02DF7989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案例</w:t>
            </w:r>
            <w:r>
              <w:rPr>
                <w:rFonts w:ascii="Times New Roman" w:hAnsi="Times New Roman" w:eastAsia="宋体" w:cs="Times New Roman"/>
                <w:color w:val="0D0D0D"/>
              </w:rPr>
              <w:t>选题具有一定的普遍性，反映一般性的关注。</w:t>
            </w:r>
          </w:p>
        </w:tc>
      </w:tr>
      <w:tr w14:paraId="02DF7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restart"/>
            <w:vAlign w:val="center"/>
          </w:tcPr>
          <w:p w14:paraId="02DF798B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2. 案例内容</w:t>
            </w:r>
          </w:p>
        </w:tc>
        <w:tc>
          <w:tcPr>
            <w:tcW w:w="2428" w:type="dxa"/>
            <w:vAlign w:val="center"/>
          </w:tcPr>
          <w:p w14:paraId="02DF798C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真实可信</w:t>
            </w:r>
          </w:p>
        </w:tc>
        <w:tc>
          <w:tcPr>
            <w:tcW w:w="9213" w:type="dxa"/>
            <w:vAlign w:val="center"/>
          </w:tcPr>
          <w:p w14:paraId="02DF798D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案例是对已发生事实的如实记录，非杜撰、虚构、臆想之物。</w:t>
            </w:r>
          </w:p>
        </w:tc>
      </w:tr>
      <w:tr w14:paraId="02DF7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8F">
            <w:pPr>
              <w:spacing w:line="276" w:lineRule="auto"/>
              <w:rPr>
                <w:rFonts w:ascii="Times New Roman" w:hAnsi="Times New Roman" w:eastAsia="宋体" w:cs="Times New Roman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14:paraId="02DF7990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材料客观丰富</w:t>
            </w:r>
          </w:p>
        </w:tc>
        <w:tc>
          <w:tcPr>
            <w:tcW w:w="9213" w:type="dxa"/>
            <w:vAlign w:val="center"/>
          </w:tcPr>
          <w:p w14:paraId="02DF7991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案例是在系统深入调研的基础上精心编写而成的，而不是从已出版论著中简单转抄而来，案例应充分呈现调研获得的一手材料。</w:t>
            </w:r>
          </w:p>
        </w:tc>
      </w:tr>
      <w:tr w14:paraId="02DF7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93">
            <w:pPr>
              <w:spacing w:line="276" w:lineRule="auto"/>
              <w:rPr>
                <w:rFonts w:ascii="Times New Roman" w:hAnsi="Times New Roman" w:eastAsia="宋体" w:cs="Times New Roman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14:paraId="02DF7994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有一定的篇幅与难度</w:t>
            </w:r>
          </w:p>
        </w:tc>
        <w:tc>
          <w:tcPr>
            <w:tcW w:w="9213" w:type="dxa"/>
            <w:vAlign w:val="center"/>
          </w:tcPr>
          <w:p w14:paraId="02DF7995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bookmarkStart w:id="0" w:name="OLE_LINK2"/>
            <w:bookmarkStart w:id="1" w:name="OLE_LINK1"/>
            <w:r>
              <w:rPr>
                <w:rFonts w:ascii="Times New Roman" w:hAnsi="Times New Roman" w:eastAsia="宋体" w:cs="Times New Roman"/>
                <w:color w:val="0D0D0D"/>
              </w:rPr>
              <w:t>案例正文的篇幅在8000-15000字之间</w:t>
            </w:r>
            <w:bookmarkEnd w:id="0"/>
            <w:bookmarkEnd w:id="1"/>
            <w:r>
              <w:rPr>
                <w:rFonts w:ascii="Times New Roman" w:hAnsi="Times New Roman" w:eastAsia="宋体" w:cs="Times New Roman"/>
                <w:color w:val="0D0D0D"/>
              </w:rPr>
              <w:t>。在内容呈现、概念把握与结构性上有一定的难度，不简单表露问题、观点与价值的取向，有争鸣和讨论的空间。</w:t>
            </w:r>
          </w:p>
        </w:tc>
      </w:tr>
      <w:tr w14:paraId="02DF7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97">
            <w:pPr>
              <w:spacing w:line="276" w:lineRule="auto"/>
              <w:rPr>
                <w:rFonts w:ascii="Times New Roman" w:hAnsi="Times New Roman" w:eastAsia="宋体" w:cs="Times New Roman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14:paraId="02DF7998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结构完整</w:t>
            </w:r>
          </w:p>
        </w:tc>
        <w:tc>
          <w:tcPr>
            <w:tcW w:w="9213" w:type="dxa"/>
            <w:vAlign w:val="center"/>
          </w:tcPr>
          <w:p w14:paraId="02DF7999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</w:t>
            </w: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均由案例标题、首页注释、中英文摘要关键词、背景信息、案例正文、教学指导手册等部分构成。</w:t>
            </w:r>
          </w:p>
        </w:tc>
      </w:tr>
      <w:tr w14:paraId="02DF7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9B">
            <w:pPr>
              <w:spacing w:line="276" w:lineRule="auto"/>
              <w:rPr>
                <w:rFonts w:ascii="Times New Roman" w:hAnsi="Times New Roman" w:eastAsia="宋体" w:cs="Times New Roman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14:paraId="02DF799C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谋篇布局合理</w:t>
            </w:r>
          </w:p>
        </w:tc>
        <w:tc>
          <w:tcPr>
            <w:tcW w:w="9213" w:type="dxa"/>
            <w:vAlign w:val="center"/>
          </w:tcPr>
          <w:p w14:paraId="02DF799D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能综合考虑案例的主题和素材，做到主线清晰，案例素材和主线结构匹配合理，案例内容层次清晰、衔接自然。</w:t>
            </w:r>
          </w:p>
        </w:tc>
      </w:tr>
      <w:tr w14:paraId="02DF7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9F">
            <w:pPr>
              <w:spacing w:line="276" w:lineRule="auto"/>
              <w:rPr>
                <w:rFonts w:ascii="Times New Roman" w:hAnsi="Times New Roman" w:eastAsia="宋体" w:cs="Times New Roman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14:paraId="02DF79A0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背景信息充分</w:t>
            </w:r>
          </w:p>
        </w:tc>
        <w:tc>
          <w:tcPr>
            <w:tcW w:w="9213" w:type="dxa"/>
            <w:vAlign w:val="center"/>
          </w:tcPr>
          <w:p w14:paraId="02DF79A1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能很好地交代案例的政策与实践背景、知识与理论背景、以及案例对象的相关信息。</w:t>
            </w:r>
          </w:p>
        </w:tc>
      </w:tr>
      <w:tr w14:paraId="02DF7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30" w:type="dxa"/>
            <w:gridSpan w:val="3"/>
            <w:vAlign w:val="center"/>
          </w:tcPr>
          <w:p w14:paraId="02DF79A3">
            <w:pPr>
              <w:spacing w:line="276" w:lineRule="auto"/>
              <w:jc w:val="center"/>
              <w:rPr>
                <w:rFonts w:ascii="Times New Roman" w:hAnsi="Times New Roman" w:eastAsia="Kaiti TC" w:cs="Times New Roman"/>
                <w:color w:val="0D0D0D"/>
              </w:rPr>
            </w:pPr>
            <w:r>
              <w:rPr>
                <w:rFonts w:ascii="Times New Roman" w:hAnsi="Times New Roman" w:eastAsia="华文中宋" w:cs="Times New Roman"/>
              </w:rPr>
              <w:t>第二部分  教学指导手册</w:t>
            </w:r>
          </w:p>
        </w:tc>
      </w:tr>
      <w:tr w14:paraId="02DF7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A5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3. 教学目标</w:t>
            </w:r>
          </w:p>
        </w:tc>
        <w:tc>
          <w:tcPr>
            <w:tcW w:w="2428" w:type="dxa"/>
            <w:vAlign w:val="center"/>
          </w:tcPr>
          <w:p w14:paraId="02DF79A6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教学目标设定恰当</w:t>
            </w:r>
          </w:p>
        </w:tc>
        <w:tc>
          <w:tcPr>
            <w:tcW w:w="9213" w:type="dxa"/>
            <w:vAlign w:val="center"/>
          </w:tcPr>
          <w:p w14:paraId="02DF79A7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包括</w:t>
            </w:r>
            <w:r>
              <w:rPr>
                <w:rFonts w:ascii="Times New Roman" w:hAnsi="Times New Roman" w:eastAsia="宋体" w:cs="Times New Roman"/>
                <w:spacing w:val="-1"/>
              </w:rPr>
              <w:t>授课对象、适用课程、具体目标等。</w:t>
            </w: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教学目标设定与课程教学目标和知识点对应，能综合考虑案例的知识覆盖和对学生分析问题、解决问题能力的训练。</w:t>
            </w:r>
          </w:p>
        </w:tc>
      </w:tr>
      <w:tr w14:paraId="02DF7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A9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4. 启发思考题</w:t>
            </w:r>
          </w:p>
        </w:tc>
        <w:tc>
          <w:tcPr>
            <w:tcW w:w="2428" w:type="dxa"/>
            <w:vAlign w:val="center"/>
          </w:tcPr>
          <w:p w14:paraId="02DF79AA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思考题设计合理</w:t>
            </w:r>
          </w:p>
        </w:tc>
        <w:tc>
          <w:tcPr>
            <w:tcW w:w="9213" w:type="dxa"/>
            <w:vAlign w:val="center"/>
          </w:tcPr>
          <w:p w14:paraId="02DF79AB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问题能紧密结合案例主题、教学目标和案例内容，具有启发性、开放性与层次性；能够将理论与实践、知识学习与能力提升很好地结合起来。</w:t>
            </w:r>
            <w:r>
              <w:rPr>
                <w:rFonts w:ascii="Times New Roman" w:hAnsi="Times New Roman" w:eastAsia="宋体" w:cs="Times New Roman"/>
                <w:spacing w:val="-1"/>
              </w:rPr>
              <w:t>5-6 题为宜。</w:t>
            </w:r>
          </w:p>
        </w:tc>
      </w:tr>
      <w:tr w14:paraId="02DF7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AD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5. 分析思路</w:t>
            </w:r>
          </w:p>
        </w:tc>
        <w:tc>
          <w:tcPr>
            <w:tcW w:w="2428" w:type="dxa"/>
            <w:vAlign w:val="center"/>
          </w:tcPr>
          <w:p w14:paraId="02DF79AE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清晰展示案例分析的逻辑结构</w:t>
            </w:r>
          </w:p>
        </w:tc>
        <w:tc>
          <w:tcPr>
            <w:tcW w:w="9213" w:type="dxa"/>
            <w:vAlign w:val="center"/>
          </w:tcPr>
          <w:p w14:paraId="02DF79AF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能清楚交代案例内容、案例问题、相关知识点和理论内在的逻辑关系。最好结合图示呈现案例分析的逻辑结构。</w:t>
            </w:r>
          </w:p>
        </w:tc>
      </w:tr>
      <w:tr w14:paraId="02DF7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B1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6. 案例分析</w:t>
            </w:r>
          </w:p>
        </w:tc>
        <w:tc>
          <w:tcPr>
            <w:tcW w:w="2428" w:type="dxa"/>
            <w:vAlign w:val="center"/>
          </w:tcPr>
          <w:p w14:paraId="02DF79B2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案例分析清晰充分</w:t>
            </w:r>
          </w:p>
        </w:tc>
        <w:tc>
          <w:tcPr>
            <w:tcW w:w="9213" w:type="dxa"/>
            <w:vAlign w:val="center"/>
          </w:tcPr>
          <w:p w14:paraId="02DF79B3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1"/>
              </w:rPr>
              <w:t>能基于启发思考题，选取适宜的理论、分析方法和工具对案例进行分析。篇幅不少于6000字。</w:t>
            </w:r>
          </w:p>
        </w:tc>
      </w:tr>
      <w:tr w14:paraId="02DF7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B5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7. 课堂设计</w:t>
            </w:r>
          </w:p>
        </w:tc>
        <w:tc>
          <w:tcPr>
            <w:tcW w:w="2428" w:type="dxa"/>
            <w:vAlign w:val="center"/>
          </w:tcPr>
          <w:p w14:paraId="02DF79B6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课堂设计建议合理</w:t>
            </w:r>
          </w:p>
        </w:tc>
        <w:tc>
          <w:tcPr>
            <w:tcW w:w="9213" w:type="dxa"/>
            <w:vAlign w:val="center"/>
          </w:tcPr>
          <w:p w14:paraId="02DF79B7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包括师生课前计划的安排、课堂讨论交流的形式、时间进度计划、教师注意要点和课后如何评估等内容，能考虑不同学校、学生的情况。</w:t>
            </w:r>
          </w:p>
        </w:tc>
      </w:tr>
      <w:tr w14:paraId="02DF7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B9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8. 要点汇总</w:t>
            </w:r>
          </w:p>
        </w:tc>
        <w:tc>
          <w:tcPr>
            <w:tcW w:w="2428" w:type="dxa"/>
            <w:vAlign w:val="center"/>
          </w:tcPr>
          <w:p w14:paraId="02DF79BA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要点汇总扼要突出</w:t>
            </w:r>
          </w:p>
        </w:tc>
        <w:tc>
          <w:tcPr>
            <w:tcW w:w="9213" w:type="dxa"/>
            <w:vAlign w:val="center"/>
          </w:tcPr>
          <w:p w14:paraId="02DF79BB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1"/>
              </w:rPr>
              <w:t>梳理案例涉及的主要教学知识点、总结和淬炼隐含的案例启示等。</w:t>
            </w:r>
          </w:p>
        </w:tc>
      </w:tr>
      <w:tr w14:paraId="02DF7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BD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9. 前置阅读</w:t>
            </w:r>
          </w:p>
        </w:tc>
        <w:tc>
          <w:tcPr>
            <w:tcW w:w="2428" w:type="dxa"/>
            <w:vAlign w:val="center"/>
          </w:tcPr>
          <w:p w14:paraId="02DF79BE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前置阅读具有针对性</w:t>
            </w:r>
          </w:p>
        </w:tc>
        <w:tc>
          <w:tcPr>
            <w:tcW w:w="9213" w:type="dxa"/>
            <w:vAlign w:val="center"/>
          </w:tcPr>
          <w:p w14:paraId="02DF79BF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推荐文献应紧密结合案例内容与教学目标，具有权威性，有助于案例的理解、分析与讨论，体现理论与实践的结合。</w:t>
            </w:r>
          </w:p>
        </w:tc>
      </w:tr>
      <w:tr w14:paraId="02DF7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C1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10. 补充材料</w:t>
            </w:r>
          </w:p>
        </w:tc>
        <w:tc>
          <w:tcPr>
            <w:tcW w:w="2428" w:type="dxa"/>
            <w:vAlign w:val="center"/>
          </w:tcPr>
          <w:p w14:paraId="02DF79C2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案例附件必要有效</w:t>
            </w:r>
          </w:p>
        </w:tc>
        <w:tc>
          <w:tcPr>
            <w:tcW w:w="9213" w:type="dxa"/>
            <w:vAlign w:val="center"/>
          </w:tcPr>
          <w:p w14:paraId="02DF79C3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能很好地补充案例正文的信息，有利于学生扩展与深化对问题的思考。</w:t>
            </w:r>
          </w:p>
        </w:tc>
      </w:tr>
      <w:tr w14:paraId="02DF7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30" w:type="dxa"/>
            <w:gridSpan w:val="3"/>
            <w:vAlign w:val="center"/>
          </w:tcPr>
          <w:p w14:paraId="02DF79C5">
            <w:pPr>
              <w:spacing w:line="276" w:lineRule="auto"/>
              <w:jc w:val="center"/>
              <w:rPr>
                <w:rFonts w:ascii="Times New Roman" w:hAnsi="Times New Roman" w:eastAsia="Kaiti TC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华文中宋" w:cs="Times New Roman"/>
              </w:rPr>
              <w:t>第三部分  文稿质量</w:t>
            </w:r>
          </w:p>
        </w:tc>
      </w:tr>
      <w:tr w14:paraId="02DF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restart"/>
            <w:vAlign w:val="center"/>
          </w:tcPr>
          <w:p w14:paraId="02DF79C7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11. 规范性</w:t>
            </w:r>
          </w:p>
        </w:tc>
        <w:tc>
          <w:tcPr>
            <w:tcW w:w="2428" w:type="dxa"/>
            <w:vAlign w:val="center"/>
          </w:tcPr>
          <w:p w14:paraId="02DF79C8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文字规范</w:t>
            </w:r>
          </w:p>
        </w:tc>
        <w:tc>
          <w:tcPr>
            <w:tcW w:w="9213" w:type="dxa"/>
            <w:vAlign w:val="center"/>
          </w:tcPr>
          <w:p w14:paraId="02DF79C9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用生动、简洁的语言将内容表述清楚，做到段落清晰、断句清楚、语法和标点符号正确、措辞恰当、表达时态正确、文风平实等。</w:t>
            </w:r>
          </w:p>
        </w:tc>
      </w:tr>
      <w:tr w14:paraId="02DF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CB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</w:p>
        </w:tc>
        <w:tc>
          <w:tcPr>
            <w:tcW w:w="2428" w:type="dxa"/>
            <w:vAlign w:val="center"/>
          </w:tcPr>
          <w:p w14:paraId="02DF79CC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格式规范</w:t>
            </w:r>
          </w:p>
        </w:tc>
        <w:tc>
          <w:tcPr>
            <w:tcW w:w="9213" w:type="dxa"/>
            <w:vAlign w:val="center"/>
          </w:tcPr>
          <w:p w14:paraId="02DF79CD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在字体、段落、文献标注等方面，严格按照规定体例编写。</w:t>
            </w:r>
          </w:p>
        </w:tc>
      </w:tr>
      <w:tr w14:paraId="02DF7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CF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12. 可读性</w:t>
            </w:r>
          </w:p>
        </w:tc>
        <w:tc>
          <w:tcPr>
            <w:tcW w:w="2428" w:type="dxa"/>
            <w:vAlign w:val="center"/>
          </w:tcPr>
          <w:p w14:paraId="02DF79D0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可读性强</w:t>
            </w:r>
          </w:p>
        </w:tc>
        <w:tc>
          <w:tcPr>
            <w:tcW w:w="9213" w:type="dxa"/>
            <w:vAlign w:val="center"/>
          </w:tcPr>
          <w:p w14:paraId="02DF79D1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案例生动有趣，可读性强，内容表述能够激发学生阅读兴趣。</w:t>
            </w:r>
          </w:p>
        </w:tc>
      </w:tr>
    </w:tbl>
    <w:p w14:paraId="02DF79D3">
      <w:pPr>
        <w:rPr>
          <w:rFonts w:ascii="Times New Roman" w:hAnsi="Times New Roman" w:cs="Times New Roman"/>
        </w:rPr>
      </w:pPr>
    </w:p>
    <w:p w14:paraId="7A6FBE1F">
      <w:pPr>
        <w:spacing w:line="360" w:lineRule="auto"/>
        <w:ind w:firstLine="480"/>
        <w:rPr>
          <w:rFonts w:ascii="Times New Roman" w:hAnsi="Times New Roman" w:eastAsia="宋体" w:cs="Times New Roman"/>
          <w:sz w:val="18"/>
          <w:szCs w:val="1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footnotePr>
        <w:numFmt w:val="chicago"/>
      </w:footnotePr>
      <w:pgSz w:w="16840" w:h="11900" w:orient="landscape"/>
      <w:pgMar w:top="1440" w:right="1440" w:bottom="1440" w:left="1440" w:header="708" w:footer="708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iti SC">
    <w:altName w:val="Yu Gothic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ZFangSong-Z02S">
    <w:altName w:val="微软雅黑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aiti TC">
    <w:altName w:val="Malgun Gothic Semilight"/>
    <w:panose1 w:val="00000000000000000000"/>
    <w:charset w:val="88"/>
    <w:family w:val="auto"/>
    <w:pitch w:val="default"/>
    <w:sig w:usb0="00000000" w:usb1="00000000" w:usb2="00000016" w:usb3="00000000" w:csb0="0004001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-1"/>
    </w:sdtPr>
    <w:sdtEndPr>
      <w:rPr>
        <w:rStyle w:val="22"/>
      </w:rPr>
    </w:sdtEndPr>
    <w:sdtContent>
      <w:p w14:paraId="02DF7A7B">
        <w:pPr>
          <w:pStyle w:val="12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separate"/>
        </w:r>
        <w:r>
          <w:rPr>
            <w:rStyle w:val="22"/>
          </w:rPr>
          <w:t>12</w:t>
        </w:r>
        <w:r>
          <w:rPr>
            <w:rStyle w:val="22"/>
          </w:rPr>
          <w:fldChar w:fldCharType="end"/>
        </w:r>
      </w:p>
    </w:sdtContent>
  </w:sdt>
  <w:sdt>
    <w:sdtPr>
      <w:id w:val="502090082"/>
      <w:showingPlcHdr/>
    </w:sdtPr>
    <w:sdtContent>
      <w:p w14:paraId="02DF7A7C">
        <w:pPr>
          <w:pStyle w:val="12"/>
          <w:ind w:firstLine="360"/>
          <w:jc w:val="center"/>
        </w:pPr>
        <w:r>
          <w:t xml:space="preserve">     </w:t>
        </w:r>
      </w:p>
    </w:sdtContent>
  </w:sdt>
  <w:p w14:paraId="02DF7A7D">
    <w:pPr>
      <w:pStyle w:val="1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2132432146"/>
    </w:sdtPr>
    <w:sdtEndPr>
      <w:rPr>
        <w:rStyle w:val="22"/>
      </w:rPr>
    </w:sdtEndPr>
    <w:sdtContent>
      <w:p w14:paraId="02DF7A79">
        <w:pPr>
          <w:pStyle w:val="12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end"/>
        </w:r>
      </w:p>
    </w:sdtContent>
  </w:sdt>
  <w:p w14:paraId="02DF7A7A"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F">
    <w:pPr>
      <w:pStyle w:val="1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8">
    <w:pPr>
      <w:pStyle w:val="1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7"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E">
    <w:pPr>
      <w:pStyle w:val="13"/>
      <w:ind w:firstLine="360"/>
      <w:rPr>
        <w:vanish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2169F6"/>
    <w:multiLevelType w:val="multilevel"/>
    <w:tmpl w:val="782169F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color w:val="0D0D0D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characterSpacingControl w:val="doNotCompress"/>
  <w:footnotePr>
    <w:numFmt w:val="chicago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18"/>
    <w:rsid w:val="00000834"/>
    <w:rsid w:val="00004B8F"/>
    <w:rsid w:val="00006329"/>
    <w:rsid w:val="00011117"/>
    <w:rsid w:val="00014948"/>
    <w:rsid w:val="00015DC0"/>
    <w:rsid w:val="00023C78"/>
    <w:rsid w:val="00023E9F"/>
    <w:rsid w:val="00026A69"/>
    <w:rsid w:val="00027EE3"/>
    <w:rsid w:val="00034C53"/>
    <w:rsid w:val="000552DC"/>
    <w:rsid w:val="00064E61"/>
    <w:rsid w:val="00074BD0"/>
    <w:rsid w:val="00076FEC"/>
    <w:rsid w:val="000817E0"/>
    <w:rsid w:val="000847D8"/>
    <w:rsid w:val="00087623"/>
    <w:rsid w:val="00093F3B"/>
    <w:rsid w:val="000951B8"/>
    <w:rsid w:val="00095F17"/>
    <w:rsid w:val="000A3555"/>
    <w:rsid w:val="000B152F"/>
    <w:rsid w:val="000B2164"/>
    <w:rsid w:val="000B7881"/>
    <w:rsid w:val="000C6EEA"/>
    <w:rsid w:val="000D16F4"/>
    <w:rsid w:val="000D17C5"/>
    <w:rsid w:val="000D56F7"/>
    <w:rsid w:val="000D5C62"/>
    <w:rsid w:val="000D6527"/>
    <w:rsid w:val="000D6EB2"/>
    <w:rsid w:val="000D7B00"/>
    <w:rsid w:val="000E0097"/>
    <w:rsid w:val="000E224A"/>
    <w:rsid w:val="000E629E"/>
    <w:rsid w:val="000F73AB"/>
    <w:rsid w:val="00100699"/>
    <w:rsid w:val="001108D3"/>
    <w:rsid w:val="00145163"/>
    <w:rsid w:val="001465EA"/>
    <w:rsid w:val="001477F1"/>
    <w:rsid w:val="00150286"/>
    <w:rsid w:val="001530B3"/>
    <w:rsid w:val="00154895"/>
    <w:rsid w:val="0016146C"/>
    <w:rsid w:val="001635EB"/>
    <w:rsid w:val="00167256"/>
    <w:rsid w:val="00167617"/>
    <w:rsid w:val="00170CB4"/>
    <w:rsid w:val="00180120"/>
    <w:rsid w:val="00180737"/>
    <w:rsid w:val="0018073C"/>
    <w:rsid w:val="0018294B"/>
    <w:rsid w:val="00182C16"/>
    <w:rsid w:val="00186B87"/>
    <w:rsid w:val="0018756A"/>
    <w:rsid w:val="00191E5B"/>
    <w:rsid w:val="001A0DA9"/>
    <w:rsid w:val="001B7456"/>
    <w:rsid w:val="001C0081"/>
    <w:rsid w:val="001C241A"/>
    <w:rsid w:val="001C6F06"/>
    <w:rsid w:val="001D22E0"/>
    <w:rsid w:val="001D638F"/>
    <w:rsid w:val="001E0948"/>
    <w:rsid w:val="001E7AE3"/>
    <w:rsid w:val="001F1597"/>
    <w:rsid w:val="001F491F"/>
    <w:rsid w:val="0020128D"/>
    <w:rsid w:val="00204F0C"/>
    <w:rsid w:val="00217ADA"/>
    <w:rsid w:val="00217C5D"/>
    <w:rsid w:val="00220FBA"/>
    <w:rsid w:val="0022396E"/>
    <w:rsid w:val="0022398D"/>
    <w:rsid w:val="002240D9"/>
    <w:rsid w:val="00233B4B"/>
    <w:rsid w:val="002457C5"/>
    <w:rsid w:val="00246577"/>
    <w:rsid w:val="0025242A"/>
    <w:rsid w:val="002559E8"/>
    <w:rsid w:val="0026026F"/>
    <w:rsid w:val="00260672"/>
    <w:rsid w:val="00262C0D"/>
    <w:rsid w:val="002653A3"/>
    <w:rsid w:val="00271C1E"/>
    <w:rsid w:val="00283A5E"/>
    <w:rsid w:val="002952E6"/>
    <w:rsid w:val="002A56DA"/>
    <w:rsid w:val="002A5758"/>
    <w:rsid w:val="002A72C5"/>
    <w:rsid w:val="002B1018"/>
    <w:rsid w:val="002B1CF1"/>
    <w:rsid w:val="002B379E"/>
    <w:rsid w:val="002B558A"/>
    <w:rsid w:val="002C3041"/>
    <w:rsid w:val="002D4942"/>
    <w:rsid w:val="002D5327"/>
    <w:rsid w:val="002D6B78"/>
    <w:rsid w:val="002E127E"/>
    <w:rsid w:val="002E31A5"/>
    <w:rsid w:val="002E5EC7"/>
    <w:rsid w:val="002F5247"/>
    <w:rsid w:val="00303A5F"/>
    <w:rsid w:val="00304EDB"/>
    <w:rsid w:val="00310F77"/>
    <w:rsid w:val="0031145C"/>
    <w:rsid w:val="003135EA"/>
    <w:rsid w:val="003163F4"/>
    <w:rsid w:val="00317D82"/>
    <w:rsid w:val="00321672"/>
    <w:rsid w:val="00322F8E"/>
    <w:rsid w:val="00325091"/>
    <w:rsid w:val="0033002D"/>
    <w:rsid w:val="00330CEE"/>
    <w:rsid w:val="00334AEA"/>
    <w:rsid w:val="0033543B"/>
    <w:rsid w:val="0034716A"/>
    <w:rsid w:val="00352039"/>
    <w:rsid w:val="00353626"/>
    <w:rsid w:val="00354249"/>
    <w:rsid w:val="003548C2"/>
    <w:rsid w:val="003552CC"/>
    <w:rsid w:val="00355D6A"/>
    <w:rsid w:val="0036656E"/>
    <w:rsid w:val="00374D85"/>
    <w:rsid w:val="003763AB"/>
    <w:rsid w:val="00384417"/>
    <w:rsid w:val="00397AE0"/>
    <w:rsid w:val="003A0087"/>
    <w:rsid w:val="003B1605"/>
    <w:rsid w:val="003B184B"/>
    <w:rsid w:val="003B329E"/>
    <w:rsid w:val="003B4517"/>
    <w:rsid w:val="003B538A"/>
    <w:rsid w:val="003C19A0"/>
    <w:rsid w:val="003C27D4"/>
    <w:rsid w:val="003C6115"/>
    <w:rsid w:val="003C723C"/>
    <w:rsid w:val="003D0287"/>
    <w:rsid w:val="003D1EF6"/>
    <w:rsid w:val="003D1FBB"/>
    <w:rsid w:val="003E5CB1"/>
    <w:rsid w:val="003F1FC9"/>
    <w:rsid w:val="003F2073"/>
    <w:rsid w:val="003F3AE3"/>
    <w:rsid w:val="003F428C"/>
    <w:rsid w:val="003F74A4"/>
    <w:rsid w:val="00404C96"/>
    <w:rsid w:val="004138AB"/>
    <w:rsid w:val="004178F4"/>
    <w:rsid w:val="004222F0"/>
    <w:rsid w:val="00424FBE"/>
    <w:rsid w:val="00425E62"/>
    <w:rsid w:val="0042617C"/>
    <w:rsid w:val="00427208"/>
    <w:rsid w:val="00427B06"/>
    <w:rsid w:val="00430CFE"/>
    <w:rsid w:val="00432794"/>
    <w:rsid w:val="00432A33"/>
    <w:rsid w:val="00433659"/>
    <w:rsid w:val="00437761"/>
    <w:rsid w:val="00444324"/>
    <w:rsid w:val="00444663"/>
    <w:rsid w:val="0044579F"/>
    <w:rsid w:val="00452FAE"/>
    <w:rsid w:val="00456CD8"/>
    <w:rsid w:val="00461E24"/>
    <w:rsid w:val="004764ED"/>
    <w:rsid w:val="004829AF"/>
    <w:rsid w:val="00491DB3"/>
    <w:rsid w:val="004A0281"/>
    <w:rsid w:val="004A745B"/>
    <w:rsid w:val="004B0E4F"/>
    <w:rsid w:val="004B7814"/>
    <w:rsid w:val="004C5E59"/>
    <w:rsid w:val="004D38CF"/>
    <w:rsid w:val="004E024F"/>
    <w:rsid w:val="004E23DB"/>
    <w:rsid w:val="004E6532"/>
    <w:rsid w:val="004E7E5F"/>
    <w:rsid w:val="004F112F"/>
    <w:rsid w:val="004F50C9"/>
    <w:rsid w:val="004F5549"/>
    <w:rsid w:val="005073FB"/>
    <w:rsid w:val="00510975"/>
    <w:rsid w:val="00517436"/>
    <w:rsid w:val="00524B2E"/>
    <w:rsid w:val="005269A0"/>
    <w:rsid w:val="00533D59"/>
    <w:rsid w:val="00537749"/>
    <w:rsid w:val="005429A5"/>
    <w:rsid w:val="00542E39"/>
    <w:rsid w:val="00547A45"/>
    <w:rsid w:val="0055501B"/>
    <w:rsid w:val="00567D85"/>
    <w:rsid w:val="00570550"/>
    <w:rsid w:val="00571E26"/>
    <w:rsid w:val="005726F8"/>
    <w:rsid w:val="005732CE"/>
    <w:rsid w:val="00580240"/>
    <w:rsid w:val="00583D9B"/>
    <w:rsid w:val="00584C39"/>
    <w:rsid w:val="00585EE9"/>
    <w:rsid w:val="005862BC"/>
    <w:rsid w:val="00595B89"/>
    <w:rsid w:val="005A1AB1"/>
    <w:rsid w:val="005A48C4"/>
    <w:rsid w:val="005B0619"/>
    <w:rsid w:val="005B6401"/>
    <w:rsid w:val="005B6CB0"/>
    <w:rsid w:val="005B7D44"/>
    <w:rsid w:val="005C47DF"/>
    <w:rsid w:val="005C572C"/>
    <w:rsid w:val="005D31BD"/>
    <w:rsid w:val="005D68E2"/>
    <w:rsid w:val="005E4539"/>
    <w:rsid w:val="005E67BB"/>
    <w:rsid w:val="005E6D37"/>
    <w:rsid w:val="005F0A86"/>
    <w:rsid w:val="005F14A4"/>
    <w:rsid w:val="005F427E"/>
    <w:rsid w:val="0060726E"/>
    <w:rsid w:val="00607BA1"/>
    <w:rsid w:val="00612C68"/>
    <w:rsid w:val="00615B2D"/>
    <w:rsid w:val="006275F8"/>
    <w:rsid w:val="00627681"/>
    <w:rsid w:val="006326EE"/>
    <w:rsid w:val="006407C3"/>
    <w:rsid w:val="00641843"/>
    <w:rsid w:val="00652B6B"/>
    <w:rsid w:val="006536F7"/>
    <w:rsid w:val="00654D79"/>
    <w:rsid w:val="0066531A"/>
    <w:rsid w:val="00666D79"/>
    <w:rsid w:val="00670E9A"/>
    <w:rsid w:val="006721E4"/>
    <w:rsid w:val="0067444B"/>
    <w:rsid w:val="006828F5"/>
    <w:rsid w:val="00683B05"/>
    <w:rsid w:val="006900C9"/>
    <w:rsid w:val="00690A8C"/>
    <w:rsid w:val="0069113C"/>
    <w:rsid w:val="00691C73"/>
    <w:rsid w:val="006A1493"/>
    <w:rsid w:val="006A24B8"/>
    <w:rsid w:val="006A2765"/>
    <w:rsid w:val="006A70CD"/>
    <w:rsid w:val="006B0E22"/>
    <w:rsid w:val="006B2676"/>
    <w:rsid w:val="006B36DF"/>
    <w:rsid w:val="006B603F"/>
    <w:rsid w:val="006B77B6"/>
    <w:rsid w:val="006E67B8"/>
    <w:rsid w:val="006F28E8"/>
    <w:rsid w:val="006F3915"/>
    <w:rsid w:val="006F41F5"/>
    <w:rsid w:val="006F55C1"/>
    <w:rsid w:val="006F5820"/>
    <w:rsid w:val="006F7869"/>
    <w:rsid w:val="006F7A3E"/>
    <w:rsid w:val="007050A3"/>
    <w:rsid w:val="00714FDA"/>
    <w:rsid w:val="00720876"/>
    <w:rsid w:val="007211AA"/>
    <w:rsid w:val="00724ACA"/>
    <w:rsid w:val="00732021"/>
    <w:rsid w:val="00733D80"/>
    <w:rsid w:val="00734876"/>
    <w:rsid w:val="00743DD7"/>
    <w:rsid w:val="00750154"/>
    <w:rsid w:val="007509F3"/>
    <w:rsid w:val="00752304"/>
    <w:rsid w:val="007525AB"/>
    <w:rsid w:val="00754389"/>
    <w:rsid w:val="00762AAE"/>
    <w:rsid w:val="00773E99"/>
    <w:rsid w:val="0077545F"/>
    <w:rsid w:val="007770D1"/>
    <w:rsid w:val="00780F91"/>
    <w:rsid w:val="00784A8A"/>
    <w:rsid w:val="00791430"/>
    <w:rsid w:val="00791F57"/>
    <w:rsid w:val="00796482"/>
    <w:rsid w:val="007975F0"/>
    <w:rsid w:val="007A3C39"/>
    <w:rsid w:val="007A7819"/>
    <w:rsid w:val="007B3227"/>
    <w:rsid w:val="007B327C"/>
    <w:rsid w:val="007B6204"/>
    <w:rsid w:val="007B6AC9"/>
    <w:rsid w:val="007C1946"/>
    <w:rsid w:val="007C2D4F"/>
    <w:rsid w:val="007C5570"/>
    <w:rsid w:val="007D2E18"/>
    <w:rsid w:val="007D73E9"/>
    <w:rsid w:val="007E2089"/>
    <w:rsid w:val="007E5986"/>
    <w:rsid w:val="007F4E28"/>
    <w:rsid w:val="007F6A5F"/>
    <w:rsid w:val="007F798F"/>
    <w:rsid w:val="008025F1"/>
    <w:rsid w:val="00810B88"/>
    <w:rsid w:val="008211AA"/>
    <w:rsid w:val="00825974"/>
    <w:rsid w:val="00831C0E"/>
    <w:rsid w:val="00833167"/>
    <w:rsid w:val="00834C7F"/>
    <w:rsid w:val="00843672"/>
    <w:rsid w:val="00854484"/>
    <w:rsid w:val="00863AB9"/>
    <w:rsid w:val="0087327C"/>
    <w:rsid w:val="008745AE"/>
    <w:rsid w:val="00876E39"/>
    <w:rsid w:val="00882929"/>
    <w:rsid w:val="00882D85"/>
    <w:rsid w:val="00890846"/>
    <w:rsid w:val="0089328B"/>
    <w:rsid w:val="0089551C"/>
    <w:rsid w:val="008A02C7"/>
    <w:rsid w:val="008A4D77"/>
    <w:rsid w:val="008B1FB7"/>
    <w:rsid w:val="008B6418"/>
    <w:rsid w:val="008B6450"/>
    <w:rsid w:val="008C5863"/>
    <w:rsid w:val="008D2415"/>
    <w:rsid w:val="008D5279"/>
    <w:rsid w:val="008E3D29"/>
    <w:rsid w:val="008E5CA3"/>
    <w:rsid w:val="008F1EE2"/>
    <w:rsid w:val="008F5B69"/>
    <w:rsid w:val="00901B8F"/>
    <w:rsid w:val="0090274E"/>
    <w:rsid w:val="0090632C"/>
    <w:rsid w:val="0091137B"/>
    <w:rsid w:val="009126E8"/>
    <w:rsid w:val="0091430C"/>
    <w:rsid w:val="00914311"/>
    <w:rsid w:val="0091749A"/>
    <w:rsid w:val="0093226B"/>
    <w:rsid w:val="00933D71"/>
    <w:rsid w:val="009421A2"/>
    <w:rsid w:val="00947A4E"/>
    <w:rsid w:val="00947C95"/>
    <w:rsid w:val="0095226E"/>
    <w:rsid w:val="00952D5E"/>
    <w:rsid w:val="00953B51"/>
    <w:rsid w:val="00953D7E"/>
    <w:rsid w:val="009669F4"/>
    <w:rsid w:val="00970241"/>
    <w:rsid w:val="00972F60"/>
    <w:rsid w:val="00983FA8"/>
    <w:rsid w:val="00985834"/>
    <w:rsid w:val="009917A7"/>
    <w:rsid w:val="009A01F6"/>
    <w:rsid w:val="009A60D4"/>
    <w:rsid w:val="009A611E"/>
    <w:rsid w:val="009B09EB"/>
    <w:rsid w:val="009C2E4E"/>
    <w:rsid w:val="009C3F35"/>
    <w:rsid w:val="009C520A"/>
    <w:rsid w:val="009D0F25"/>
    <w:rsid w:val="009D2BED"/>
    <w:rsid w:val="009E29C0"/>
    <w:rsid w:val="009E5B61"/>
    <w:rsid w:val="009F2117"/>
    <w:rsid w:val="009F318E"/>
    <w:rsid w:val="009F44C1"/>
    <w:rsid w:val="00A000AD"/>
    <w:rsid w:val="00A00169"/>
    <w:rsid w:val="00A002F6"/>
    <w:rsid w:val="00A06711"/>
    <w:rsid w:val="00A11F73"/>
    <w:rsid w:val="00A15495"/>
    <w:rsid w:val="00A1793C"/>
    <w:rsid w:val="00A23B79"/>
    <w:rsid w:val="00A25440"/>
    <w:rsid w:val="00A345F3"/>
    <w:rsid w:val="00A43170"/>
    <w:rsid w:val="00A4393E"/>
    <w:rsid w:val="00A4417B"/>
    <w:rsid w:val="00A50343"/>
    <w:rsid w:val="00A531CC"/>
    <w:rsid w:val="00A54E03"/>
    <w:rsid w:val="00A55515"/>
    <w:rsid w:val="00A6074D"/>
    <w:rsid w:val="00A73785"/>
    <w:rsid w:val="00A81ADB"/>
    <w:rsid w:val="00A859FC"/>
    <w:rsid w:val="00A87D8D"/>
    <w:rsid w:val="00A87DC1"/>
    <w:rsid w:val="00A91819"/>
    <w:rsid w:val="00A967B5"/>
    <w:rsid w:val="00AA01C5"/>
    <w:rsid w:val="00AA02A0"/>
    <w:rsid w:val="00AA19DA"/>
    <w:rsid w:val="00AA2284"/>
    <w:rsid w:val="00AA4B0B"/>
    <w:rsid w:val="00AB186D"/>
    <w:rsid w:val="00AB7070"/>
    <w:rsid w:val="00AE1843"/>
    <w:rsid w:val="00AE5D0A"/>
    <w:rsid w:val="00AF2005"/>
    <w:rsid w:val="00AF48DF"/>
    <w:rsid w:val="00B029D8"/>
    <w:rsid w:val="00B053F9"/>
    <w:rsid w:val="00B07C51"/>
    <w:rsid w:val="00B10CF7"/>
    <w:rsid w:val="00B12D42"/>
    <w:rsid w:val="00B16EA3"/>
    <w:rsid w:val="00B20245"/>
    <w:rsid w:val="00B22462"/>
    <w:rsid w:val="00B22E9E"/>
    <w:rsid w:val="00B261C2"/>
    <w:rsid w:val="00B26D79"/>
    <w:rsid w:val="00B32C1F"/>
    <w:rsid w:val="00B37A17"/>
    <w:rsid w:val="00B41334"/>
    <w:rsid w:val="00B45630"/>
    <w:rsid w:val="00B501F3"/>
    <w:rsid w:val="00B5710B"/>
    <w:rsid w:val="00B6138F"/>
    <w:rsid w:val="00B66AB3"/>
    <w:rsid w:val="00B76F6E"/>
    <w:rsid w:val="00B82F6E"/>
    <w:rsid w:val="00B86CD6"/>
    <w:rsid w:val="00B94BA7"/>
    <w:rsid w:val="00BB4389"/>
    <w:rsid w:val="00BC07FC"/>
    <w:rsid w:val="00BC41DF"/>
    <w:rsid w:val="00BC427A"/>
    <w:rsid w:val="00BC5703"/>
    <w:rsid w:val="00BD1DC4"/>
    <w:rsid w:val="00BE2877"/>
    <w:rsid w:val="00BE5365"/>
    <w:rsid w:val="00C10BD4"/>
    <w:rsid w:val="00C13958"/>
    <w:rsid w:val="00C14259"/>
    <w:rsid w:val="00C20714"/>
    <w:rsid w:val="00C20790"/>
    <w:rsid w:val="00C26709"/>
    <w:rsid w:val="00C268CC"/>
    <w:rsid w:val="00C30858"/>
    <w:rsid w:val="00C32C52"/>
    <w:rsid w:val="00C33F0E"/>
    <w:rsid w:val="00C3630C"/>
    <w:rsid w:val="00C41EA5"/>
    <w:rsid w:val="00C42652"/>
    <w:rsid w:val="00C43E47"/>
    <w:rsid w:val="00C44D4A"/>
    <w:rsid w:val="00C44EDC"/>
    <w:rsid w:val="00C44F3F"/>
    <w:rsid w:val="00C53582"/>
    <w:rsid w:val="00C55931"/>
    <w:rsid w:val="00C62D16"/>
    <w:rsid w:val="00C635FB"/>
    <w:rsid w:val="00C65ACB"/>
    <w:rsid w:val="00C67D5C"/>
    <w:rsid w:val="00C767AC"/>
    <w:rsid w:val="00C77268"/>
    <w:rsid w:val="00C77FC2"/>
    <w:rsid w:val="00C83888"/>
    <w:rsid w:val="00C95A4E"/>
    <w:rsid w:val="00C964E9"/>
    <w:rsid w:val="00CA06F2"/>
    <w:rsid w:val="00CA0A62"/>
    <w:rsid w:val="00CB267E"/>
    <w:rsid w:val="00CB5CF7"/>
    <w:rsid w:val="00CC3E50"/>
    <w:rsid w:val="00CC4B6F"/>
    <w:rsid w:val="00CC71FB"/>
    <w:rsid w:val="00CE13EB"/>
    <w:rsid w:val="00CE4EFC"/>
    <w:rsid w:val="00CE5A01"/>
    <w:rsid w:val="00CF234B"/>
    <w:rsid w:val="00CF6E83"/>
    <w:rsid w:val="00D003D4"/>
    <w:rsid w:val="00D00CA8"/>
    <w:rsid w:val="00D010C3"/>
    <w:rsid w:val="00D03DFB"/>
    <w:rsid w:val="00D108EC"/>
    <w:rsid w:val="00D20926"/>
    <w:rsid w:val="00D2151D"/>
    <w:rsid w:val="00D21C39"/>
    <w:rsid w:val="00D27611"/>
    <w:rsid w:val="00D30F92"/>
    <w:rsid w:val="00D31C6B"/>
    <w:rsid w:val="00D4052B"/>
    <w:rsid w:val="00D412CA"/>
    <w:rsid w:val="00D418ED"/>
    <w:rsid w:val="00D435AE"/>
    <w:rsid w:val="00D47A7F"/>
    <w:rsid w:val="00D51D2C"/>
    <w:rsid w:val="00D5420E"/>
    <w:rsid w:val="00D563AA"/>
    <w:rsid w:val="00D56670"/>
    <w:rsid w:val="00D5797C"/>
    <w:rsid w:val="00D61A77"/>
    <w:rsid w:val="00D63334"/>
    <w:rsid w:val="00D6364B"/>
    <w:rsid w:val="00D65144"/>
    <w:rsid w:val="00D72F71"/>
    <w:rsid w:val="00D77B1D"/>
    <w:rsid w:val="00D827A9"/>
    <w:rsid w:val="00D85CE9"/>
    <w:rsid w:val="00D87A5F"/>
    <w:rsid w:val="00D92698"/>
    <w:rsid w:val="00D92EE3"/>
    <w:rsid w:val="00DA2D2C"/>
    <w:rsid w:val="00DB7AFA"/>
    <w:rsid w:val="00DD3158"/>
    <w:rsid w:val="00DE0E4A"/>
    <w:rsid w:val="00DE1E70"/>
    <w:rsid w:val="00DE3497"/>
    <w:rsid w:val="00DE74FD"/>
    <w:rsid w:val="00DF3EFB"/>
    <w:rsid w:val="00E0357B"/>
    <w:rsid w:val="00E04AF0"/>
    <w:rsid w:val="00E06FF1"/>
    <w:rsid w:val="00E22C45"/>
    <w:rsid w:val="00E23670"/>
    <w:rsid w:val="00E26E8F"/>
    <w:rsid w:val="00E61EA3"/>
    <w:rsid w:val="00E641BC"/>
    <w:rsid w:val="00E65502"/>
    <w:rsid w:val="00E65CCE"/>
    <w:rsid w:val="00E668B7"/>
    <w:rsid w:val="00E71A19"/>
    <w:rsid w:val="00E818A7"/>
    <w:rsid w:val="00E83BA9"/>
    <w:rsid w:val="00E937FF"/>
    <w:rsid w:val="00E97533"/>
    <w:rsid w:val="00EA2677"/>
    <w:rsid w:val="00EA49DA"/>
    <w:rsid w:val="00EA6981"/>
    <w:rsid w:val="00EA768B"/>
    <w:rsid w:val="00EB32EF"/>
    <w:rsid w:val="00EC4F85"/>
    <w:rsid w:val="00EF25D6"/>
    <w:rsid w:val="00EF3D62"/>
    <w:rsid w:val="00EF4599"/>
    <w:rsid w:val="00F05372"/>
    <w:rsid w:val="00F07422"/>
    <w:rsid w:val="00F20F3A"/>
    <w:rsid w:val="00F2201C"/>
    <w:rsid w:val="00F22A3B"/>
    <w:rsid w:val="00F30642"/>
    <w:rsid w:val="00F325AA"/>
    <w:rsid w:val="00F32754"/>
    <w:rsid w:val="00F36154"/>
    <w:rsid w:val="00F36779"/>
    <w:rsid w:val="00F374C3"/>
    <w:rsid w:val="00F42F08"/>
    <w:rsid w:val="00F54903"/>
    <w:rsid w:val="00F5595B"/>
    <w:rsid w:val="00F640B1"/>
    <w:rsid w:val="00F65C7A"/>
    <w:rsid w:val="00F71DC5"/>
    <w:rsid w:val="00F744EB"/>
    <w:rsid w:val="00F816FF"/>
    <w:rsid w:val="00F828CA"/>
    <w:rsid w:val="00F96D2E"/>
    <w:rsid w:val="00FA2506"/>
    <w:rsid w:val="00FA2C40"/>
    <w:rsid w:val="00FA3508"/>
    <w:rsid w:val="00FA3BE0"/>
    <w:rsid w:val="00FB032E"/>
    <w:rsid w:val="00FB168D"/>
    <w:rsid w:val="00FB60E4"/>
    <w:rsid w:val="00FC10E9"/>
    <w:rsid w:val="00FD10DC"/>
    <w:rsid w:val="00FD21B2"/>
    <w:rsid w:val="00FD71E8"/>
    <w:rsid w:val="00FE11CC"/>
    <w:rsid w:val="00FE277C"/>
    <w:rsid w:val="00FE390C"/>
    <w:rsid w:val="00FE5C71"/>
    <w:rsid w:val="00FE71AF"/>
    <w:rsid w:val="00FF1070"/>
    <w:rsid w:val="00FF3107"/>
    <w:rsid w:val="00FF6618"/>
    <w:rsid w:val="00FF6DF3"/>
    <w:rsid w:val="2DF6190F"/>
    <w:rsid w:val="39F51F2E"/>
    <w:rsid w:val="3BC93007"/>
    <w:rsid w:val="3DB40580"/>
    <w:rsid w:val="467E2437"/>
    <w:rsid w:val="4E6E3AFB"/>
    <w:rsid w:val="5DC86805"/>
    <w:rsid w:val="5EFF9E43"/>
    <w:rsid w:val="674F7962"/>
    <w:rsid w:val="6EF324F0"/>
    <w:rsid w:val="705C53F6"/>
    <w:rsid w:val="7C9DEDD9"/>
    <w:rsid w:val="7DDA0FD3"/>
    <w:rsid w:val="7F3B26EC"/>
    <w:rsid w:val="BB5EA37E"/>
    <w:rsid w:val="BDFFDC37"/>
    <w:rsid w:val="DF914C65"/>
    <w:rsid w:val="DFCDBC26"/>
    <w:rsid w:val="ECD79109"/>
    <w:rsid w:val="EFB95A13"/>
    <w:rsid w:val="F3FD9839"/>
    <w:rsid w:val="F597F3BC"/>
    <w:rsid w:val="F5FD522B"/>
    <w:rsid w:val="F755B0B3"/>
    <w:rsid w:val="F75E323E"/>
    <w:rsid w:val="FC77630C"/>
    <w:rsid w:val="FD973EF2"/>
    <w:rsid w:val="FEEC9D99"/>
    <w:rsid w:val="FF3DE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qFormat="1"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styleId="2">
    <w:name w:val="heading 1"/>
    <w:basedOn w:val="1"/>
    <w:link w:val="29"/>
    <w:qFormat/>
    <w:uiPriority w:val="9"/>
    <w:pPr>
      <w:widowControl w:val="0"/>
      <w:autoSpaceDE w:val="0"/>
      <w:autoSpaceDN w:val="0"/>
      <w:ind w:left="540"/>
      <w:outlineLvl w:val="0"/>
    </w:pPr>
    <w:rPr>
      <w:rFonts w:ascii="Heiti SC" w:hAnsi="Heiti SC" w:eastAsia="Heiti SC" w:cs="Heiti SC"/>
      <w:b/>
      <w:bCs/>
      <w:sz w:val="32"/>
      <w:szCs w:val="32"/>
      <w:lang w:eastAsia="en-US"/>
    </w:rPr>
  </w:style>
  <w:style w:type="paragraph" w:styleId="3">
    <w:name w:val="heading 2"/>
    <w:basedOn w:val="1"/>
    <w:next w:val="1"/>
    <w:link w:val="3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4"/>
    <w:unhideWhenUsed/>
    <w:qFormat/>
    <w:uiPriority w:val="9"/>
    <w:pPr>
      <w:keepNext/>
      <w:keepLines/>
      <w:spacing w:before="260" w:after="260" w:line="416" w:lineRule="auto"/>
      <w:ind w:firstLine="200" w:firstLineChars="200"/>
      <w:jc w:val="center"/>
      <w:outlineLvl w:val="2"/>
    </w:pPr>
    <w:rPr>
      <w:rFonts w:eastAsia="宋体"/>
      <w:bCs/>
      <w:kern w:val="2"/>
      <w:sz w:val="28"/>
      <w:szCs w:val="32"/>
    </w:rPr>
  </w:style>
  <w:style w:type="paragraph" w:styleId="5">
    <w:name w:val="heading 4"/>
    <w:basedOn w:val="1"/>
    <w:next w:val="1"/>
    <w:link w:val="4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黑体" w:cs="Times New Roman"/>
      <w:bCs/>
      <w:szCs w:val="28"/>
    </w:rPr>
  </w:style>
  <w:style w:type="paragraph" w:styleId="6">
    <w:name w:val="heading 5"/>
    <w:basedOn w:val="1"/>
    <w:next w:val="1"/>
    <w:link w:val="36"/>
    <w:unhideWhenUsed/>
    <w:qFormat/>
    <w:uiPriority w:val="9"/>
    <w:pPr>
      <w:keepNext/>
      <w:keepLines/>
      <w:spacing w:before="240" w:after="240" w:line="377" w:lineRule="auto"/>
      <w:ind w:firstLine="200" w:firstLineChars="200"/>
      <w:jc w:val="both"/>
      <w:outlineLvl w:val="4"/>
    </w:pPr>
    <w:rPr>
      <w:rFonts w:eastAsia="宋体"/>
      <w:b/>
      <w:bCs/>
      <w:kern w:val="2"/>
      <w:sz w:val="28"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46"/>
    <w:unhideWhenUsed/>
    <w:qFormat/>
    <w:uiPriority w:val="99"/>
    <w:pPr>
      <w:spacing w:line="360" w:lineRule="exact"/>
      <w:ind w:firstLine="200" w:firstLineChars="200"/>
    </w:pPr>
    <w:rPr>
      <w:rFonts w:eastAsia="宋体"/>
      <w:kern w:val="2"/>
      <w:szCs w:val="22"/>
    </w:rPr>
  </w:style>
  <w:style w:type="paragraph" w:styleId="8">
    <w:name w:val="Body Text"/>
    <w:basedOn w:val="1"/>
    <w:link w:val="30"/>
    <w:qFormat/>
    <w:uiPriority w:val="1"/>
    <w:pPr>
      <w:widowControl w:val="0"/>
      <w:autoSpaceDE w:val="0"/>
      <w:autoSpaceDN w:val="0"/>
      <w:ind w:left="120"/>
    </w:pPr>
    <w:rPr>
      <w:rFonts w:ascii="FZFangSong-Z02S" w:hAnsi="FZFangSong-Z02S" w:eastAsia="FZFangSong-Z02S" w:cs="FZFangSong-Z02S"/>
      <w:sz w:val="32"/>
      <w:szCs w:val="32"/>
      <w:lang w:eastAsia="en-US"/>
    </w:rPr>
  </w:style>
  <w:style w:type="paragraph" w:styleId="9">
    <w:name w:val="Date"/>
    <w:basedOn w:val="1"/>
    <w:next w:val="1"/>
    <w:link w:val="26"/>
    <w:unhideWhenUsed/>
    <w:qFormat/>
    <w:uiPriority w:val="0"/>
    <w:pPr>
      <w:widowControl w:val="0"/>
      <w:ind w:left="100" w:leftChars="2500"/>
      <w:jc w:val="both"/>
    </w:pPr>
    <w:rPr>
      <w:rFonts w:ascii="Verdana" w:hAnsi="Verdana" w:eastAsia="宋体" w:cs="Times New Roman"/>
    </w:rPr>
  </w:style>
  <w:style w:type="paragraph" w:styleId="10">
    <w:name w:val="endnote text"/>
    <w:basedOn w:val="1"/>
    <w:link w:val="38"/>
    <w:semiHidden/>
    <w:unhideWhenUsed/>
    <w:qFormat/>
    <w:uiPriority w:val="99"/>
    <w:pPr>
      <w:snapToGrid w:val="0"/>
      <w:spacing w:line="360" w:lineRule="exact"/>
      <w:ind w:firstLine="200" w:firstLineChars="200"/>
    </w:pPr>
    <w:rPr>
      <w:rFonts w:eastAsia="宋体"/>
      <w:kern w:val="2"/>
      <w:szCs w:val="22"/>
    </w:rPr>
  </w:style>
  <w:style w:type="paragraph" w:styleId="11">
    <w:name w:val="Balloon Text"/>
    <w:basedOn w:val="1"/>
    <w:link w:val="39"/>
    <w:semiHidden/>
    <w:unhideWhenUsed/>
    <w:qFormat/>
    <w:uiPriority w:val="99"/>
    <w:pPr>
      <w:spacing w:line="360" w:lineRule="exact"/>
      <w:ind w:firstLine="200" w:firstLineChars="200"/>
      <w:jc w:val="both"/>
    </w:pPr>
    <w:rPr>
      <w:rFonts w:eastAsia="宋体"/>
      <w:kern w:val="2"/>
      <w:sz w:val="18"/>
      <w:szCs w:val="18"/>
    </w:rPr>
  </w:style>
  <w:style w:type="paragraph" w:styleId="12">
    <w:name w:val="footer"/>
    <w:basedOn w:val="1"/>
    <w:link w:val="27"/>
    <w:unhideWhenUsed/>
    <w:qFormat/>
    <w:uiPriority w:val="99"/>
    <w:pPr>
      <w:tabs>
        <w:tab w:val="center" w:pos="4680"/>
        <w:tab w:val="right" w:pos="9360"/>
      </w:tabs>
      <w:snapToGrid w:val="0"/>
    </w:pPr>
    <w:rPr>
      <w:sz w:val="18"/>
      <w:szCs w:val="18"/>
    </w:rPr>
  </w:style>
  <w:style w:type="paragraph" w:styleId="13">
    <w:name w:val="header"/>
    <w:basedOn w:val="1"/>
    <w:link w:val="4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360" w:lineRule="exact"/>
      <w:ind w:firstLine="200" w:firstLineChars="200"/>
      <w:jc w:val="center"/>
    </w:pPr>
    <w:rPr>
      <w:rFonts w:eastAsia="宋体"/>
      <w:kern w:val="2"/>
      <w:sz w:val="18"/>
      <w:szCs w:val="18"/>
    </w:rPr>
  </w:style>
  <w:style w:type="paragraph" w:styleId="14">
    <w:name w:val="footnote text"/>
    <w:basedOn w:val="1"/>
    <w:link w:val="41"/>
    <w:semiHidden/>
    <w:unhideWhenUsed/>
    <w:qFormat/>
    <w:uiPriority w:val="99"/>
    <w:pPr>
      <w:snapToGrid w:val="0"/>
      <w:spacing w:line="360" w:lineRule="exact"/>
      <w:ind w:firstLine="200" w:firstLineChars="200"/>
    </w:pPr>
    <w:rPr>
      <w:rFonts w:eastAsia="宋体"/>
      <w:kern w:val="2"/>
      <w:sz w:val="18"/>
      <w:szCs w:val="18"/>
    </w:rPr>
  </w:style>
  <w:style w:type="paragraph" w:styleId="15">
    <w:name w:val="Title"/>
    <w:basedOn w:val="1"/>
    <w:link w:val="31"/>
    <w:qFormat/>
    <w:uiPriority w:val="1"/>
    <w:pPr>
      <w:widowControl w:val="0"/>
      <w:autoSpaceDE w:val="0"/>
      <w:autoSpaceDN w:val="0"/>
      <w:spacing w:before="9"/>
      <w:ind w:left="545" w:right="702"/>
      <w:jc w:val="center"/>
    </w:pPr>
    <w:rPr>
      <w:rFonts w:ascii="Arial Unicode MS" w:hAnsi="Arial Unicode MS" w:eastAsia="Arial Unicode MS" w:cs="Arial Unicode MS"/>
      <w:sz w:val="44"/>
      <w:szCs w:val="44"/>
      <w:lang w:eastAsia="en-US"/>
    </w:rPr>
  </w:style>
  <w:style w:type="paragraph" w:styleId="16">
    <w:name w:val="annotation subject"/>
    <w:basedOn w:val="7"/>
    <w:next w:val="7"/>
    <w:link w:val="47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endnote reference"/>
    <w:basedOn w:val="19"/>
    <w:semiHidden/>
    <w:unhideWhenUsed/>
    <w:qFormat/>
    <w:uiPriority w:val="99"/>
    <w:rPr>
      <w:vertAlign w:val="superscript"/>
    </w:rPr>
  </w:style>
  <w:style w:type="character" w:styleId="22">
    <w:name w:val="page number"/>
    <w:basedOn w:val="19"/>
    <w:semiHidden/>
    <w:unhideWhenUsed/>
    <w:qFormat/>
    <w:uiPriority w:val="99"/>
  </w:style>
  <w:style w:type="character" w:styleId="23">
    <w:name w:val="Hyperlink"/>
    <w:basedOn w:val="19"/>
    <w:unhideWhenUsed/>
    <w:qFormat/>
    <w:uiPriority w:val="99"/>
    <w:rPr>
      <w:color w:val="0000FF"/>
      <w:u w:val="single"/>
    </w:rPr>
  </w:style>
  <w:style w:type="character" w:styleId="24">
    <w:name w:val="annotation reference"/>
    <w:basedOn w:val="19"/>
    <w:semiHidden/>
    <w:unhideWhenUsed/>
    <w:qFormat/>
    <w:uiPriority w:val="99"/>
    <w:rPr>
      <w:sz w:val="21"/>
      <w:szCs w:val="21"/>
    </w:rPr>
  </w:style>
  <w:style w:type="character" w:styleId="25">
    <w:name w:val="footnote reference"/>
    <w:basedOn w:val="19"/>
    <w:semiHidden/>
    <w:unhideWhenUsed/>
    <w:qFormat/>
    <w:uiPriority w:val="99"/>
    <w:rPr>
      <w:vertAlign w:val="superscript"/>
    </w:rPr>
  </w:style>
  <w:style w:type="character" w:customStyle="1" w:styleId="26">
    <w:name w:val="日期 字符"/>
    <w:basedOn w:val="19"/>
    <w:link w:val="9"/>
    <w:qFormat/>
    <w:uiPriority w:val="0"/>
    <w:rPr>
      <w:rFonts w:ascii="Verdana" w:hAnsi="Verdana" w:eastAsia="宋体" w:cs="Times New Roman"/>
    </w:rPr>
  </w:style>
  <w:style w:type="character" w:customStyle="1" w:styleId="27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28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9">
    <w:name w:val="标题 1 字符"/>
    <w:basedOn w:val="19"/>
    <w:link w:val="2"/>
    <w:qFormat/>
    <w:uiPriority w:val="9"/>
    <w:rPr>
      <w:rFonts w:ascii="Heiti SC" w:hAnsi="Heiti SC" w:eastAsia="Heiti SC" w:cs="Heiti SC"/>
      <w:b/>
      <w:bCs/>
      <w:sz w:val="32"/>
      <w:szCs w:val="32"/>
      <w:lang w:eastAsia="en-US"/>
    </w:rPr>
  </w:style>
  <w:style w:type="character" w:customStyle="1" w:styleId="30">
    <w:name w:val="正文文本 字符"/>
    <w:basedOn w:val="19"/>
    <w:link w:val="8"/>
    <w:qFormat/>
    <w:uiPriority w:val="1"/>
    <w:rPr>
      <w:rFonts w:ascii="FZFangSong-Z02S" w:hAnsi="FZFangSong-Z02S" w:eastAsia="FZFangSong-Z02S" w:cs="FZFangSong-Z02S"/>
      <w:sz w:val="32"/>
      <w:szCs w:val="32"/>
      <w:lang w:eastAsia="en-US"/>
    </w:rPr>
  </w:style>
  <w:style w:type="character" w:customStyle="1" w:styleId="31">
    <w:name w:val="标题 字符"/>
    <w:basedOn w:val="19"/>
    <w:link w:val="15"/>
    <w:qFormat/>
    <w:uiPriority w:val="1"/>
    <w:rPr>
      <w:rFonts w:ascii="Arial Unicode MS" w:hAnsi="Arial Unicode MS" w:eastAsia="Arial Unicode MS" w:cs="Arial Unicode MS"/>
      <w:sz w:val="44"/>
      <w:szCs w:val="44"/>
      <w:lang w:eastAsia="en-US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character" w:customStyle="1" w:styleId="33">
    <w:name w:val="标题 2 字符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4">
    <w:name w:val="标题 3 字符"/>
    <w:basedOn w:val="19"/>
    <w:link w:val="4"/>
    <w:qFormat/>
    <w:uiPriority w:val="9"/>
    <w:rPr>
      <w:rFonts w:eastAsia="宋体"/>
      <w:bCs/>
      <w:kern w:val="2"/>
      <w:sz w:val="28"/>
      <w:szCs w:val="32"/>
    </w:rPr>
  </w:style>
  <w:style w:type="paragraph" w:customStyle="1" w:styleId="35">
    <w:name w:val="Heading 41"/>
    <w:basedOn w:val="1"/>
    <w:next w:val="1"/>
    <w:unhideWhenUsed/>
    <w:qFormat/>
    <w:uiPriority w:val="9"/>
    <w:pPr>
      <w:keepNext/>
      <w:keepLines/>
      <w:spacing w:before="240" w:after="240" w:line="377" w:lineRule="auto"/>
      <w:ind w:firstLine="200" w:firstLineChars="200"/>
      <w:outlineLvl w:val="3"/>
    </w:pPr>
    <w:rPr>
      <w:rFonts w:ascii="Cambria" w:hAnsi="Cambria" w:eastAsia="宋体" w:cs="Times New Roman"/>
      <w:bCs/>
      <w:kern w:val="2"/>
      <w:szCs w:val="28"/>
    </w:rPr>
  </w:style>
  <w:style w:type="character" w:customStyle="1" w:styleId="36">
    <w:name w:val="标题 5 字符"/>
    <w:basedOn w:val="19"/>
    <w:link w:val="6"/>
    <w:qFormat/>
    <w:uiPriority w:val="9"/>
    <w:rPr>
      <w:rFonts w:eastAsia="宋体"/>
      <w:b/>
      <w:bCs/>
      <w:kern w:val="2"/>
      <w:sz w:val="28"/>
      <w:szCs w:val="28"/>
    </w:rPr>
  </w:style>
  <w:style w:type="paragraph" w:customStyle="1" w:styleId="37">
    <w:name w:val="Caption1"/>
    <w:basedOn w:val="1"/>
    <w:next w:val="1"/>
    <w:unhideWhenUsed/>
    <w:qFormat/>
    <w:uiPriority w:val="35"/>
    <w:pPr>
      <w:spacing w:line="360" w:lineRule="exact"/>
      <w:ind w:firstLine="200" w:firstLineChars="200"/>
      <w:jc w:val="both"/>
    </w:pPr>
    <w:rPr>
      <w:rFonts w:ascii="Cambria" w:hAnsi="Cambria" w:eastAsia="宋体" w:cs="Times New Roman"/>
      <w:kern w:val="2"/>
      <w:sz w:val="20"/>
      <w:szCs w:val="20"/>
    </w:rPr>
  </w:style>
  <w:style w:type="character" w:customStyle="1" w:styleId="38">
    <w:name w:val="尾注文本 字符"/>
    <w:basedOn w:val="19"/>
    <w:link w:val="10"/>
    <w:semiHidden/>
    <w:qFormat/>
    <w:uiPriority w:val="99"/>
    <w:rPr>
      <w:rFonts w:eastAsia="宋体"/>
      <w:kern w:val="2"/>
      <w:szCs w:val="22"/>
    </w:rPr>
  </w:style>
  <w:style w:type="character" w:customStyle="1" w:styleId="39">
    <w:name w:val="批注框文本 字符"/>
    <w:basedOn w:val="19"/>
    <w:link w:val="11"/>
    <w:semiHidden/>
    <w:qFormat/>
    <w:uiPriority w:val="99"/>
    <w:rPr>
      <w:rFonts w:eastAsia="宋体"/>
      <w:kern w:val="2"/>
      <w:sz w:val="18"/>
      <w:szCs w:val="18"/>
    </w:rPr>
  </w:style>
  <w:style w:type="character" w:customStyle="1" w:styleId="40">
    <w:name w:val="页眉 字符"/>
    <w:basedOn w:val="19"/>
    <w:link w:val="13"/>
    <w:qFormat/>
    <w:uiPriority w:val="99"/>
    <w:rPr>
      <w:rFonts w:eastAsia="宋体"/>
      <w:kern w:val="2"/>
      <w:sz w:val="18"/>
      <w:szCs w:val="18"/>
    </w:rPr>
  </w:style>
  <w:style w:type="character" w:customStyle="1" w:styleId="41">
    <w:name w:val="脚注文本 字符"/>
    <w:basedOn w:val="19"/>
    <w:link w:val="14"/>
    <w:semiHidden/>
    <w:qFormat/>
    <w:uiPriority w:val="99"/>
    <w:rPr>
      <w:rFonts w:eastAsia="宋体"/>
      <w:kern w:val="2"/>
      <w:sz w:val="18"/>
      <w:szCs w:val="18"/>
    </w:rPr>
  </w:style>
  <w:style w:type="table" w:customStyle="1" w:styleId="42">
    <w:name w:val="Table Grid1"/>
    <w:basedOn w:val="17"/>
    <w:qFormat/>
    <w:uiPriority w:val="59"/>
    <w:pPr>
      <w:spacing w:line="360" w:lineRule="exact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3">
    <w:name w:val="项目符号列表"/>
    <w:qFormat/>
    <w:uiPriority w:val="0"/>
    <w:pPr>
      <w:spacing w:beforeLines="50" w:afterLines="50" w:line="360" w:lineRule="exact"/>
      <w:ind w:firstLine="200" w:firstLineChars="200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4">
    <w:name w:val="标题 4 字符"/>
    <w:basedOn w:val="19"/>
    <w:link w:val="5"/>
    <w:qFormat/>
    <w:uiPriority w:val="9"/>
    <w:rPr>
      <w:rFonts w:ascii="Cambria" w:hAnsi="Cambria" w:eastAsia="黑体" w:cs="Times New Roman"/>
      <w:bCs/>
      <w:sz w:val="24"/>
      <w:szCs w:val="28"/>
    </w:rPr>
  </w:style>
  <w:style w:type="character" w:styleId="45">
    <w:name w:val="Placeholder Text"/>
    <w:basedOn w:val="19"/>
    <w:semiHidden/>
    <w:qFormat/>
    <w:uiPriority w:val="99"/>
    <w:rPr>
      <w:color w:val="808080"/>
    </w:rPr>
  </w:style>
  <w:style w:type="character" w:customStyle="1" w:styleId="46">
    <w:name w:val="批注文字 字符"/>
    <w:basedOn w:val="19"/>
    <w:link w:val="7"/>
    <w:qFormat/>
    <w:uiPriority w:val="99"/>
    <w:rPr>
      <w:rFonts w:eastAsia="宋体"/>
      <w:kern w:val="2"/>
      <w:szCs w:val="22"/>
    </w:rPr>
  </w:style>
  <w:style w:type="character" w:customStyle="1" w:styleId="47">
    <w:name w:val="批注主题 字符"/>
    <w:basedOn w:val="46"/>
    <w:link w:val="16"/>
    <w:semiHidden/>
    <w:qFormat/>
    <w:uiPriority w:val="99"/>
    <w:rPr>
      <w:rFonts w:eastAsia="宋体"/>
      <w:b/>
      <w:bCs/>
      <w:kern w:val="2"/>
      <w:szCs w:val="22"/>
    </w:rPr>
  </w:style>
  <w:style w:type="paragraph" w:customStyle="1" w:styleId="48">
    <w:name w:val="修订1"/>
    <w:hidden/>
    <w:semiHidden/>
    <w:qFormat/>
    <w:uiPriority w:val="99"/>
    <w:pPr>
      <w:spacing w:line="360" w:lineRule="exact"/>
      <w:ind w:firstLine="200" w:firstLineChars="200"/>
      <w:jc w:val="both"/>
    </w:pPr>
    <w:rPr>
      <w:rFonts w:eastAsia="黑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customStyle="1" w:styleId="49">
    <w:name w:val="MTDisplayEquation"/>
    <w:basedOn w:val="1"/>
    <w:next w:val="1"/>
    <w:link w:val="50"/>
    <w:qFormat/>
    <w:uiPriority w:val="0"/>
    <w:pPr>
      <w:tabs>
        <w:tab w:val="center" w:pos="4160"/>
        <w:tab w:val="right" w:pos="8300"/>
      </w:tabs>
      <w:spacing w:line="360" w:lineRule="exact"/>
      <w:jc w:val="both"/>
    </w:pPr>
    <w:rPr>
      <w:kern w:val="2"/>
      <w:sz w:val="21"/>
      <w:szCs w:val="22"/>
    </w:rPr>
  </w:style>
  <w:style w:type="character" w:customStyle="1" w:styleId="50">
    <w:name w:val="MTDisplayEquation 字符"/>
    <w:basedOn w:val="19"/>
    <w:link w:val="49"/>
    <w:qFormat/>
    <w:uiPriority w:val="0"/>
    <w:rPr>
      <w:kern w:val="2"/>
      <w:sz w:val="21"/>
      <w:szCs w:val="22"/>
    </w:rPr>
  </w:style>
  <w:style w:type="character" w:customStyle="1" w:styleId="51">
    <w:name w:val="Heading 4 Char1"/>
    <w:basedOn w:val="19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52">
    <w:name w:val="Table Grid2"/>
    <w:basedOn w:val="17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">
    <w:name w:val="Revision"/>
    <w:hidden/>
    <w:unhideWhenUsed/>
    <w:qFormat/>
    <w:uiPriority w:val="99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customStyle="1" w:styleId="54">
    <w:name w:val="列出段落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/APASixthEditionOfficeOnline.xsl"/>
</file>

<file path=customXml/itemProps1.xml><?xml version="1.0" encoding="utf-8"?>
<ds:datastoreItem xmlns:ds="http://schemas.openxmlformats.org/officeDocument/2006/customXml" ds:itemID="{C4BE4F98-AB96-A44D-8CDB-53F3664157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3720</Words>
  <Characters>3883</Characters>
  <Lines>43</Lines>
  <Paragraphs>12</Paragraphs>
  <TotalTime>21</TotalTime>
  <ScaleCrop>false</ScaleCrop>
  <LinksUpToDate>false</LinksUpToDate>
  <CharactersWithSpaces>4397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2026-04-01T01:04:00Z</dcterms:created>
  <dc:creator>Microsoft Office User</dc:creator>
  <cp:lastModifiedBy>林华</cp:lastModifiedBy>
  <cp:lastPrinted>2026-04-01T01:11:00Z</cp:lastPrinted>
  <dcterms:modified xsi:type="dcterms:W3CDTF">2026-04-07T02:25:41Z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A01B034B5CEA4564A4379B8D008E8EAE_13</vt:lpwstr>
  </property>
  <property fmtid="{D5CDD505-2E9C-101B-9397-08002B2CF9AE}" pid="4" name="KSOTemplateDocerSaveRecord">
    <vt:lpwstr>eyJoZGlkIjoiZmIxNDA0ZmRlY2FlNDMyZGI5Y2NmNTFhNzg1YjY2MDQiLCJ1c2VySWQiOiI2MDI4NTQwMzIifQ==</vt:lpwstr>
  </property>
</Properties>
</file>